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7E" w:rsidRPr="001B4E7E" w:rsidRDefault="001B4E7E" w:rsidP="0043743B">
      <w:pPr>
        <w:shd w:val="clear" w:color="auto" w:fill="FFFFFF"/>
        <w:spacing w:after="0" w:line="240" w:lineRule="auto"/>
        <w:jc w:val="center"/>
        <w:rPr>
          <w:rFonts w:ascii="Arial" w:eastAsia="Times New Roman" w:hAnsi="Arial" w:cs="Arial"/>
          <w:color w:val="222222"/>
          <w:sz w:val="32"/>
          <w:szCs w:val="32"/>
          <w:lang w:eastAsia="lt-LT"/>
        </w:rPr>
      </w:pPr>
      <w:r w:rsidRPr="0043743B">
        <w:rPr>
          <w:rFonts w:ascii="Times New Roman" w:eastAsia="Times New Roman" w:hAnsi="Times New Roman" w:cs="Times New Roman"/>
          <w:color w:val="222222"/>
          <w:sz w:val="32"/>
          <w:szCs w:val="32"/>
          <w:lang w:eastAsia="lt-LT"/>
        </w:rPr>
        <w:t>Gerbiamieji t</w:t>
      </w:r>
      <w:r w:rsidRPr="0043743B">
        <w:rPr>
          <w:rFonts w:ascii="Times New Roman" w:eastAsia="Times New Roman" w:hAnsi="Times New Roman" w:cs="Times New Roman"/>
          <w:color w:val="222222"/>
          <w:sz w:val="32"/>
          <w:szCs w:val="32"/>
          <w:lang w:val="ru-RU" w:eastAsia="lt-LT"/>
        </w:rPr>
        <w:t>ė</w:t>
      </w:r>
      <w:r w:rsidRPr="0043743B">
        <w:rPr>
          <w:rFonts w:ascii="Times New Roman" w:eastAsia="Times New Roman" w:hAnsi="Times New Roman" w:cs="Times New Roman"/>
          <w:color w:val="222222"/>
          <w:sz w:val="32"/>
          <w:szCs w:val="32"/>
          <w:lang w:eastAsia="lt-LT"/>
        </w:rPr>
        <w:t>veliai,</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222222"/>
          <w:sz w:val="24"/>
          <w:szCs w:val="24"/>
          <w:lang w:eastAsia="lt-LT"/>
        </w:rPr>
        <w:t> </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000000"/>
          <w:sz w:val="24"/>
          <w:szCs w:val="24"/>
          <w:lang w:eastAsia="lt-LT"/>
        </w:rPr>
        <w:t>atsižvelgdami į epidemiologinę situaciją šalyje ir vadovaudamiesi 2020 m. gruodžio 7 d. Vyriausybės nutarimu Nr. 1364 „</w:t>
      </w:r>
      <w:r w:rsidRPr="001B4E7E">
        <w:rPr>
          <w:rFonts w:ascii="Times New Roman" w:eastAsia="Times New Roman" w:hAnsi="Times New Roman" w:cs="Times New Roman"/>
          <w:color w:val="333333"/>
          <w:sz w:val="24"/>
          <w:szCs w:val="24"/>
          <w:lang w:eastAsia="lt-LT"/>
        </w:rPr>
        <w:t>Dėl Lietuvos Respublikos Vyriausybės 2020 m. lapkričio 4 d. nutarimo Nr. 1226 „Dėl karantino Lietuvos Respublikos teritorijoje paskelbimo“ pakeitimo“ (</w:t>
      </w:r>
      <w:r w:rsidRPr="001B4E7E">
        <w:rPr>
          <w:rFonts w:ascii="Times New Roman" w:eastAsia="Times New Roman" w:hAnsi="Times New Roman" w:cs="Times New Roman"/>
          <w:b/>
          <w:bCs/>
          <w:color w:val="333333"/>
          <w:sz w:val="24"/>
          <w:szCs w:val="24"/>
          <w:lang w:eastAsia="lt-LT"/>
        </w:rPr>
        <w:t> </w:t>
      </w:r>
      <w:hyperlink r:id="rId4" w:tgtFrame="_blank" w:history="1">
        <w:r w:rsidRPr="001B4E7E">
          <w:rPr>
            <w:rFonts w:ascii="Times New Roman" w:eastAsia="Times New Roman" w:hAnsi="Times New Roman" w:cs="Times New Roman"/>
            <w:color w:val="1155CC"/>
            <w:sz w:val="24"/>
            <w:szCs w:val="24"/>
            <w:u w:val="single"/>
            <w:lang w:eastAsia="lt-LT"/>
          </w:rPr>
          <w:t>https://www.e-tar.lt/portal/lt/legalAct/960690a0389411eb8d9fe110e148c770</w:t>
        </w:r>
      </w:hyperlink>
      <w:r w:rsidRPr="001B4E7E">
        <w:rPr>
          <w:rFonts w:ascii="Times New Roman" w:eastAsia="Times New Roman" w:hAnsi="Times New Roman" w:cs="Times New Roman"/>
          <w:color w:val="222222"/>
          <w:sz w:val="24"/>
          <w:szCs w:val="24"/>
          <w:u w:val="single"/>
          <w:lang w:eastAsia="lt-LT"/>
        </w:rPr>
        <w:t> )</w:t>
      </w:r>
      <w:r w:rsidRPr="001B4E7E">
        <w:rPr>
          <w:rFonts w:ascii="Times New Roman" w:eastAsia="Times New Roman" w:hAnsi="Times New Roman" w:cs="Times New Roman"/>
          <w:color w:val="222222"/>
          <w:sz w:val="24"/>
          <w:szCs w:val="24"/>
          <w:lang w:eastAsia="lt-LT"/>
        </w:rPr>
        <w:t>, prašome </w:t>
      </w:r>
      <w:r w:rsidRPr="001B4E7E">
        <w:rPr>
          <w:rFonts w:ascii="Times New Roman" w:eastAsia="Times New Roman" w:hAnsi="Times New Roman" w:cs="Times New Roman"/>
          <w:b/>
          <w:bCs/>
          <w:color w:val="222222"/>
          <w:sz w:val="24"/>
          <w:szCs w:val="24"/>
          <w:lang w:eastAsia="lt-LT"/>
        </w:rPr>
        <w:t>ikimokyklinio ir priešmokyklinio ugdymo veiklą organizuoti remiantis šiuo teisės aktu (</w:t>
      </w:r>
      <w:r w:rsidRPr="001B4E7E">
        <w:rPr>
          <w:rFonts w:ascii="Times New Roman" w:eastAsia="Times New Roman" w:hAnsi="Times New Roman" w:cs="Times New Roman"/>
          <w:color w:val="000000"/>
          <w:sz w:val="24"/>
          <w:szCs w:val="24"/>
          <w:lang w:eastAsia="lt-LT"/>
        </w:rPr>
        <w:t>Nutarimas įsigalioja </w:t>
      </w:r>
      <w:r w:rsidRPr="001B4E7E">
        <w:rPr>
          <w:rFonts w:ascii="Times New Roman" w:eastAsia="Times New Roman" w:hAnsi="Times New Roman" w:cs="Times New Roman"/>
          <w:b/>
          <w:bCs/>
          <w:color w:val="000000"/>
          <w:sz w:val="24"/>
          <w:szCs w:val="24"/>
          <w:lang w:eastAsia="lt-LT"/>
        </w:rPr>
        <w:t>nuo š. m. gruodžio 9 d.)</w:t>
      </w:r>
      <w:r w:rsidRPr="001B4E7E">
        <w:rPr>
          <w:rFonts w:ascii="Times New Roman" w:eastAsia="Times New Roman" w:hAnsi="Times New Roman" w:cs="Times New Roman"/>
          <w:b/>
          <w:bCs/>
          <w:color w:val="222222"/>
          <w:sz w:val="24"/>
          <w:szCs w:val="24"/>
          <w:lang w:eastAsia="lt-LT"/>
        </w:rPr>
        <w:t>, </w:t>
      </w:r>
      <w:r w:rsidRPr="001B4E7E">
        <w:rPr>
          <w:rFonts w:ascii="Times New Roman" w:eastAsia="Times New Roman" w:hAnsi="Times New Roman" w:cs="Times New Roman"/>
          <w:color w:val="222222"/>
          <w:sz w:val="24"/>
          <w:szCs w:val="24"/>
          <w:lang w:eastAsia="lt-LT"/>
        </w:rPr>
        <w:t>kuris</w:t>
      </w:r>
      <w:r w:rsidRPr="001B4E7E">
        <w:rPr>
          <w:rFonts w:ascii="Times New Roman" w:eastAsia="Times New Roman" w:hAnsi="Times New Roman" w:cs="Times New Roman"/>
          <w:color w:val="000000"/>
          <w:sz w:val="24"/>
          <w:szCs w:val="24"/>
          <w:lang w:eastAsia="lt-LT"/>
        </w:rPr>
        <w:t> reglamentuoja:</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bookmarkStart w:id="0" w:name="m_-3880795539485782996_part_e18195b91b97"/>
      <w:bookmarkEnd w:id="0"/>
      <w:r w:rsidRPr="001B4E7E">
        <w:rPr>
          <w:rFonts w:ascii="Times New Roman" w:eastAsia="Times New Roman" w:hAnsi="Times New Roman" w:cs="Times New Roman"/>
          <w:color w:val="000000"/>
          <w:sz w:val="24"/>
          <w:szCs w:val="24"/>
          <w:lang w:eastAsia="lt-LT"/>
        </w:rPr>
        <w:t> </w:t>
      </w:r>
    </w:p>
    <w:p w:rsidR="001B4E7E" w:rsidRDefault="001B4E7E" w:rsidP="001B4E7E">
      <w:pPr>
        <w:shd w:val="clear" w:color="auto" w:fill="FFFFFF"/>
        <w:spacing w:after="0" w:line="240" w:lineRule="auto"/>
        <w:rPr>
          <w:rFonts w:ascii="Times New Roman" w:eastAsia="Times New Roman" w:hAnsi="Times New Roman" w:cs="Times New Roman"/>
          <w:b/>
          <w:bCs/>
          <w:color w:val="000000"/>
          <w:sz w:val="24"/>
          <w:szCs w:val="24"/>
          <w:u w:val="single"/>
          <w:lang w:eastAsia="lt-LT"/>
        </w:rPr>
      </w:pPr>
      <w:r w:rsidRPr="001B4E7E">
        <w:rPr>
          <w:rFonts w:ascii="Times New Roman" w:eastAsia="Times New Roman" w:hAnsi="Times New Roman" w:cs="Times New Roman"/>
          <w:color w:val="000000"/>
          <w:sz w:val="24"/>
          <w:szCs w:val="24"/>
          <w:lang w:eastAsia="lt-LT"/>
        </w:rPr>
        <w:t>2.2.9.1. p.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001B4E7E">
        <w:rPr>
          <w:rFonts w:ascii="Times New Roman" w:eastAsia="Times New Roman" w:hAnsi="Times New Roman" w:cs="Times New Roman"/>
          <w:b/>
          <w:bCs/>
          <w:color w:val="000000"/>
          <w:sz w:val="24"/>
          <w:szCs w:val="24"/>
          <w:lang w:eastAsia="lt-LT"/>
        </w:rPr>
        <w:t>Ikimokyklinio, priešmokyklinio ugdymo programose </w:t>
      </w:r>
      <w:r w:rsidRPr="001B4E7E">
        <w:rPr>
          <w:rFonts w:ascii="Times New Roman" w:eastAsia="Times New Roman" w:hAnsi="Times New Roman" w:cs="Times New Roman"/>
          <w:b/>
          <w:bCs/>
          <w:color w:val="000000"/>
          <w:sz w:val="24"/>
          <w:szCs w:val="24"/>
          <w:u w:val="single"/>
          <w:lang w:eastAsia="lt-LT"/>
        </w:rPr>
        <w:t>rekomenduojama dalyvauti tik tiems vaikams, kurių tėvai (įtėviai, globėjai) neturi galimybių dirbti nuotoliniu būdu.</w:t>
      </w:r>
    </w:p>
    <w:p w:rsidR="001B4E7E" w:rsidRDefault="001B4E7E" w:rsidP="001B4E7E">
      <w:pPr>
        <w:shd w:val="clear" w:color="auto" w:fill="FFFFFF"/>
        <w:spacing w:after="0" w:line="240" w:lineRule="auto"/>
        <w:rPr>
          <w:rFonts w:ascii="Times New Roman" w:eastAsia="Times New Roman" w:hAnsi="Times New Roman" w:cs="Times New Roman"/>
          <w:b/>
          <w:bCs/>
          <w:color w:val="000000"/>
          <w:sz w:val="24"/>
          <w:szCs w:val="24"/>
          <w:u w:val="single"/>
          <w:lang w:eastAsia="lt-LT"/>
        </w:rPr>
      </w:pP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eastAsia="lt-LT"/>
        </w:rPr>
      </w:pPr>
      <w:r w:rsidRPr="001B4E7E">
        <w:rPr>
          <w:rFonts w:ascii="Times New Roman" w:hAnsi="Times New Roman" w:cs="Times New Roman"/>
          <w:color w:val="000000"/>
          <w:sz w:val="24"/>
          <w:szCs w:val="24"/>
          <w:shd w:val="clear" w:color="auto" w:fill="FFFFFF"/>
        </w:rPr>
        <w:t>2.2.9.7. p. mokiniams, besimokantiems pagal pradinio ugdymo programą, atostogos skelbiamos nuo 2020 m. gruodžio 14 d. iki 2021 m. sausio 3 d.</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000000"/>
          <w:sz w:val="24"/>
          <w:szCs w:val="24"/>
          <w:lang w:eastAsia="lt-LT"/>
        </w:rPr>
        <w:t> </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000000"/>
          <w:sz w:val="24"/>
          <w:szCs w:val="24"/>
          <w:lang w:eastAsia="lt-LT"/>
        </w:rPr>
        <w:t>2.2.9.2. p.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222222"/>
          <w:sz w:val="24"/>
          <w:szCs w:val="24"/>
          <w:lang w:eastAsia="lt-LT"/>
        </w:rPr>
        <w:t> </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000000"/>
          <w:sz w:val="24"/>
          <w:szCs w:val="24"/>
          <w:lang w:eastAsia="lt-LT"/>
        </w:rPr>
        <w:t>2.2.9.3 p. </w:t>
      </w:r>
      <w:r w:rsidRPr="001B4E7E">
        <w:rPr>
          <w:rFonts w:ascii="Times New Roman" w:eastAsia="Times New Roman" w:hAnsi="Times New Roman" w:cs="Times New Roman"/>
          <w:b/>
          <w:bCs/>
          <w:color w:val="000000"/>
          <w:sz w:val="24"/>
          <w:szCs w:val="24"/>
          <w:lang w:eastAsia="lt-LT"/>
        </w:rPr>
        <w:t>neformalusis</w:t>
      </w:r>
      <w:r w:rsidRPr="001B4E7E">
        <w:rPr>
          <w:rFonts w:ascii="Times New Roman" w:eastAsia="Times New Roman" w:hAnsi="Times New Roman" w:cs="Times New Roman"/>
          <w:color w:val="000000"/>
          <w:sz w:val="24"/>
          <w:szCs w:val="24"/>
          <w:lang w:eastAsia="lt-LT"/>
        </w:rPr>
        <w:t> vaikų švietimas vykdomas </w:t>
      </w:r>
      <w:r w:rsidRPr="001B4E7E">
        <w:rPr>
          <w:rFonts w:ascii="Times New Roman" w:eastAsia="Times New Roman" w:hAnsi="Times New Roman" w:cs="Times New Roman"/>
          <w:b/>
          <w:bCs/>
          <w:color w:val="000000"/>
          <w:sz w:val="24"/>
          <w:szCs w:val="24"/>
          <w:u w:val="single"/>
          <w:lang w:eastAsia="lt-LT"/>
        </w:rPr>
        <w:t>nuotoliniu būdu arba stabdomas.</w:t>
      </w:r>
    </w:p>
    <w:p w:rsidR="001B4E7E" w:rsidRPr="001B4E7E" w:rsidRDefault="001B4E7E" w:rsidP="001B4E7E">
      <w:pPr>
        <w:shd w:val="clear" w:color="auto" w:fill="FFFFFF"/>
        <w:spacing w:after="0" w:line="240" w:lineRule="auto"/>
        <w:rPr>
          <w:rFonts w:ascii="Arial" w:eastAsia="Times New Roman" w:hAnsi="Arial" w:cs="Arial"/>
          <w:color w:val="222222"/>
          <w:sz w:val="24"/>
          <w:szCs w:val="24"/>
          <w:lang w:eastAsia="lt-LT"/>
        </w:rPr>
      </w:pPr>
      <w:r w:rsidRPr="001B4E7E">
        <w:rPr>
          <w:rFonts w:ascii="Times New Roman" w:eastAsia="Times New Roman" w:hAnsi="Times New Roman" w:cs="Times New Roman"/>
          <w:color w:val="222222"/>
          <w:sz w:val="24"/>
          <w:szCs w:val="24"/>
          <w:lang w:eastAsia="lt-LT"/>
        </w:rPr>
        <w:t> </w:t>
      </w:r>
    </w:p>
    <w:p w:rsidR="004E1346" w:rsidRDefault="001B4E7E">
      <w:pPr>
        <w:rPr>
          <w:rFonts w:ascii="Times New Roman" w:hAnsi="Times New Roman" w:cs="Times New Roman"/>
          <w:color w:val="000000"/>
          <w:sz w:val="24"/>
          <w:szCs w:val="24"/>
          <w:shd w:val="clear" w:color="auto" w:fill="FFFFFF"/>
        </w:rPr>
      </w:pPr>
      <w:r w:rsidRPr="001B4E7E">
        <w:rPr>
          <w:rFonts w:ascii="Times New Roman" w:hAnsi="Times New Roman" w:cs="Times New Roman"/>
          <w:color w:val="000000"/>
          <w:sz w:val="24"/>
          <w:szCs w:val="24"/>
          <w:shd w:val="clear" w:color="auto" w:fill="FFFFFF"/>
        </w:rPr>
        <w:t>Nuotoliniu būdu besiugdantiems vaikams </w:t>
      </w:r>
      <w:r w:rsidRPr="001B4E7E">
        <w:rPr>
          <w:rFonts w:ascii="Times New Roman" w:hAnsi="Times New Roman" w:cs="Times New Roman"/>
          <w:b/>
          <w:bCs/>
          <w:color w:val="000000"/>
          <w:sz w:val="24"/>
          <w:szCs w:val="24"/>
          <w:u w:val="single"/>
          <w:shd w:val="clear" w:color="auto" w:fill="FFFFFF"/>
        </w:rPr>
        <w:t>ugdymo mokestis neskaičiuojamas</w:t>
      </w:r>
      <w:r w:rsidRPr="001B4E7E">
        <w:rPr>
          <w:rFonts w:ascii="Times New Roman" w:hAnsi="Times New Roman" w:cs="Times New Roman"/>
          <w:color w:val="000000"/>
          <w:sz w:val="24"/>
          <w:szCs w:val="24"/>
          <w:shd w:val="clear" w:color="auto" w:fill="FFFFFF"/>
        </w:rPr>
        <w:t>. Ugdymo mokestis nelankantiems vaikams, kurių tėvai turi galimybę dirbti nuotoliniu būdu, bus </w:t>
      </w:r>
      <w:r w:rsidRPr="001B4E7E">
        <w:rPr>
          <w:rFonts w:ascii="Times New Roman" w:hAnsi="Times New Roman" w:cs="Times New Roman"/>
          <w:b/>
          <w:bCs/>
          <w:color w:val="000000"/>
          <w:sz w:val="24"/>
          <w:szCs w:val="24"/>
          <w:shd w:val="clear" w:color="auto" w:fill="FFFFFF"/>
        </w:rPr>
        <w:t>neskaičiuojamas nuo š. m. gruodžio 9 d. iki gruodžio 31 d</w:t>
      </w:r>
      <w:r w:rsidRPr="001B4E7E">
        <w:rPr>
          <w:rFonts w:ascii="Times New Roman" w:hAnsi="Times New Roman" w:cs="Times New Roman"/>
          <w:color w:val="000000"/>
          <w:sz w:val="24"/>
          <w:szCs w:val="24"/>
          <w:shd w:val="clear" w:color="auto" w:fill="FFFFFF"/>
        </w:rPr>
        <w:t>.</w:t>
      </w:r>
    </w:p>
    <w:p w:rsidR="001B4E7E" w:rsidRDefault="001B4E7E">
      <w:pPr>
        <w:rPr>
          <w:rFonts w:ascii="Times New Roman" w:hAnsi="Times New Roman" w:cs="Times New Roman"/>
          <w:b/>
          <w:sz w:val="24"/>
          <w:szCs w:val="24"/>
          <w:shd w:val="clear" w:color="auto" w:fill="FFFFFF"/>
        </w:rPr>
      </w:pPr>
      <w:r w:rsidRPr="001B4E7E">
        <w:rPr>
          <w:rFonts w:ascii="Times New Roman" w:hAnsi="Times New Roman" w:cs="Times New Roman"/>
          <w:b/>
          <w:sz w:val="24"/>
          <w:szCs w:val="24"/>
          <w:shd w:val="clear" w:color="auto" w:fill="FFFFFF"/>
        </w:rPr>
        <w:t>Primename, kad vykstant ugdymo procesui, pašaliniai asmenys į švietimo įstaigą neturi būti įleidžiami</w:t>
      </w:r>
      <w:r>
        <w:rPr>
          <w:rFonts w:ascii="Times New Roman" w:hAnsi="Times New Roman" w:cs="Times New Roman"/>
          <w:b/>
          <w:sz w:val="24"/>
          <w:szCs w:val="24"/>
          <w:shd w:val="clear" w:color="auto" w:fill="FFFFFF"/>
        </w:rPr>
        <w:t>.</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b/>
          <w:bCs/>
          <w:color w:val="222222"/>
          <w:sz w:val="24"/>
          <w:szCs w:val="24"/>
          <w:lang w:eastAsia="lt-LT"/>
        </w:rPr>
        <w:t>Pažymime, kad griežtai draudžiama atvyk</w:t>
      </w:r>
      <w:r w:rsidR="0043743B">
        <w:rPr>
          <w:rFonts w:ascii="Times New Roman" w:eastAsia="Times New Roman" w:hAnsi="Times New Roman" w:cs="Times New Roman"/>
          <w:b/>
          <w:bCs/>
          <w:color w:val="222222"/>
          <w:sz w:val="24"/>
          <w:szCs w:val="24"/>
          <w:lang w:eastAsia="lt-LT"/>
        </w:rPr>
        <w:t>ti į ugdymo įstaigą asmenims</w:t>
      </w:r>
      <w:r w:rsidRPr="001B4E7E">
        <w:rPr>
          <w:rFonts w:ascii="Times New Roman" w:eastAsia="Times New Roman" w:hAnsi="Times New Roman" w:cs="Times New Roman"/>
          <w:b/>
          <w:bCs/>
          <w:color w:val="222222"/>
          <w:sz w:val="24"/>
          <w:szCs w:val="24"/>
          <w:lang w:eastAsia="lt-LT"/>
        </w:rPr>
        <w:t>, jaučiantiems COVID-19 simptomus:</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b/>
          <w:bCs/>
          <w:color w:val="222222"/>
          <w:sz w:val="24"/>
          <w:szCs w:val="24"/>
          <w:lang w:eastAsia="lt-LT"/>
        </w:rPr>
        <w:t> </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color w:val="222222"/>
          <w:sz w:val="24"/>
          <w:szCs w:val="24"/>
          <w:lang w:eastAsia="lt-LT"/>
        </w:rPr>
        <w:t>1.</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karščiavimą;</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color w:val="222222"/>
          <w:sz w:val="24"/>
          <w:szCs w:val="24"/>
          <w:lang w:eastAsia="lt-LT"/>
        </w:rPr>
        <w:t>2.</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kosulį;</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color w:val="222222"/>
          <w:sz w:val="24"/>
          <w:szCs w:val="24"/>
          <w:lang w:eastAsia="lt-LT"/>
        </w:rPr>
        <w:t>3.</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pasunkėjusį kvėpavimą;</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color w:val="222222"/>
          <w:sz w:val="24"/>
          <w:szCs w:val="24"/>
          <w:lang w:eastAsia="lt-LT"/>
        </w:rPr>
        <w:t>4.</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skonio ar kvapo netekimą</w:t>
      </w:r>
    </w:p>
    <w:p w:rsidR="001B4E7E" w:rsidRPr="001B4E7E" w:rsidRDefault="001B4E7E" w:rsidP="001B4E7E">
      <w:pPr>
        <w:shd w:val="clear" w:color="auto" w:fill="FFFFFF"/>
        <w:spacing w:after="0" w:line="240" w:lineRule="auto"/>
        <w:jc w:val="both"/>
        <w:rPr>
          <w:rFonts w:ascii="Times New Roman" w:eastAsia="Times New Roman" w:hAnsi="Times New Roman" w:cs="Times New Roman"/>
          <w:color w:val="222222"/>
          <w:sz w:val="24"/>
          <w:szCs w:val="24"/>
          <w:lang w:val="pl-PL" w:eastAsia="lt-LT"/>
        </w:rPr>
      </w:pPr>
      <w:r w:rsidRPr="001B4E7E">
        <w:rPr>
          <w:rFonts w:ascii="Times New Roman" w:eastAsia="Times New Roman" w:hAnsi="Times New Roman" w:cs="Times New Roman"/>
          <w:color w:val="222222"/>
          <w:sz w:val="24"/>
          <w:szCs w:val="24"/>
          <w:lang w:eastAsia="lt-LT"/>
        </w:rPr>
        <w:t>arba</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val="pl-PL" w:eastAsia="lt-LT"/>
        </w:rPr>
      </w:pPr>
      <w:r w:rsidRPr="001B4E7E">
        <w:rPr>
          <w:rFonts w:ascii="Times New Roman" w:eastAsia="Times New Roman" w:hAnsi="Times New Roman" w:cs="Times New Roman"/>
          <w:color w:val="222222"/>
          <w:sz w:val="24"/>
          <w:szCs w:val="24"/>
          <w:lang w:eastAsia="lt-LT"/>
        </w:rPr>
        <w:t>1.</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turėjusiems kontaktą su COVID-19 sergančiu asmeniu;</w:t>
      </w:r>
    </w:p>
    <w:p w:rsidR="001B4E7E" w:rsidRPr="001B4E7E" w:rsidRDefault="001B4E7E" w:rsidP="001B4E7E">
      <w:pPr>
        <w:shd w:val="clear" w:color="auto" w:fill="FFFFFF"/>
        <w:spacing w:after="0" w:line="240" w:lineRule="auto"/>
        <w:ind w:left="709"/>
        <w:jc w:val="both"/>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222222"/>
          <w:sz w:val="24"/>
          <w:szCs w:val="24"/>
          <w:lang w:eastAsia="lt-LT"/>
        </w:rPr>
        <w:t>2.</w:t>
      </w:r>
      <w:r w:rsidRPr="001B4E7E">
        <w:rPr>
          <w:rFonts w:ascii="Times New Roman" w:eastAsia="Times New Roman" w:hAnsi="Times New Roman" w:cs="Times New Roman"/>
          <w:color w:val="222222"/>
          <w:sz w:val="14"/>
          <w:szCs w:val="14"/>
          <w:lang w:eastAsia="lt-LT"/>
        </w:rPr>
        <w:t>     </w:t>
      </w:r>
      <w:r w:rsidRPr="001B4E7E">
        <w:rPr>
          <w:rFonts w:ascii="Times New Roman" w:eastAsia="Times New Roman" w:hAnsi="Times New Roman" w:cs="Times New Roman"/>
          <w:color w:val="222222"/>
          <w:sz w:val="24"/>
          <w:szCs w:val="24"/>
          <w:lang w:eastAsia="lt-LT"/>
        </w:rPr>
        <w:t>grįžus iš COVID-19 paveiktų valstybių</w:t>
      </w:r>
    </w:p>
    <w:p w:rsidR="001B4E7E" w:rsidRPr="001B4E7E" w:rsidRDefault="001B4E7E" w:rsidP="001B4E7E">
      <w:pPr>
        <w:shd w:val="clear" w:color="auto" w:fill="FFFFFF"/>
        <w:spacing w:after="0" w:line="240" w:lineRule="auto"/>
        <w:ind w:left="720"/>
        <w:jc w:val="both"/>
        <w:rPr>
          <w:rFonts w:ascii="Times New Roman" w:eastAsia="Times New Roman" w:hAnsi="Times New Roman" w:cs="Times New Roman"/>
          <w:color w:val="222222"/>
          <w:sz w:val="24"/>
          <w:szCs w:val="24"/>
          <w:lang w:val="en-US" w:eastAsia="lt-LT"/>
        </w:rPr>
      </w:pPr>
      <w:hyperlink r:id="rId5" w:tgtFrame="_blank" w:history="1">
        <w:r w:rsidRPr="001B4E7E">
          <w:rPr>
            <w:rFonts w:ascii="Times New Roman" w:eastAsia="Times New Roman" w:hAnsi="Times New Roman" w:cs="Times New Roman"/>
            <w:color w:val="1155CC"/>
            <w:sz w:val="24"/>
            <w:szCs w:val="24"/>
            <w:u w:val="single"/>
            <w:lang w:eastAsia="lt-LT"/>
          </w:rPr>
          <w:t>https://nvsc.lrv.lt/lt/visuomenei/paveiktu-saliu-sarasas-1</w:t>
        </w:r>
      </w:hyperlink>
    </w:p>
    <w:p w:rsidR="001B4E7E" w:rsidRPr="001B4E7E" w:rsidRDefault="0043743B" w:rsidP="001B4E7E">
      <w:pPr>
        <w:shd w:val="clear" w:color="auto" w:fill="FFFFFF"/>
        <w:spacing w:after="0" w:line="224" w:lineRule="atLeast"/>
        <w:jc w:val="both"/>
        <w:rPr>
          <w:rFonts w:ascii="Times New Roman" w:eastAsia="Times New Roman" w:hAnsi="Times New Roman" w:cs="Times New Roman"/>
          <w:color w:val="222222"/>
          <w:sz w:val="24"/>
          <w:szCs w:val="24"/>
          <w:lang w:val="en-US" w:eastAsia="lt-LT"/>
        </w:rPr>
      </w:pPr>
      <w:r>
        <w:rPr>
          <w:rFonts w:ascii="Times New Roman" w:eastAsia="Times New Roman" w:hAnsi="Times New Roman" w:cs="Times New Roman"/>
          <w:color w:val="222222"/>
          <w:sz w:val="24"/>
          <w:szCs w:val="24"/>
          <w:lang w:eastAsia="lt-LT"/>
        </w:rPr>
        <w:t>Šiais atvejais asmuo</w:t>
      </w:r>
      <w:r w:rsidR="001B4E7E" w:rsidRPr="001B4E7E">
        <w:rPr>
          <w:rFonts w:ascii="Times New Roman" w:eastAsia="Times New Roman" w:hAnsi="Times New Roman" w:cs="Times New Roman"/>
          <w:color w:val="222222"/>
          <w:sz w:val="24"/>
          <w:szCs w:val="24"/>
          <w:lang w:eastAsia="lt-LT"/>
        </w:rPr>
        <w:t xml:space="preserve"> privalo susisiekti su šeimos gydytoju dėl konsultacijos ir pranešti įstaigos vadovui.</w:t>
      </w:r>
    </w:p>
    <w:p w:rsidR="001B4E7E" w:rsidRPr="001B4E7E" w:rsidRDefault="001B4E7E" w:rsidP="001B4E7E">
      <w:pPr>
        <w:shd w:val="clear" w:color="auto" w:fill="FFFFFF"/>
        <w:spacing w:after="0" w:line="224" w:lineRule="atLeast"/>
        <w:jc w:val="both"/>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222222"/>
          <w:sz w:val="24"/>
          <w:szCs w:val="24"/>
          <w:lang w:eastAsia="lt-LT"/>
        </w:rPr>
        <w:t> </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eastAsia="lt-LT"/>
        </w:rPr>
      </w:pPr>
      <w:r w:rsidRPr="001B4E7E">
        <w:rPr>
          <w:rFonts w:ascii="Times New Roman" w:eastAsia="Times New Roman" w:hAnsi="Times New Roman" w:cs="Times New Roman"/>
          <w:color w:val="212121"/>
          <w:sz w:val="24"/>
          <w:szCs w:val="24"/>
          <w:lang w:eastAsia="lt-LT"/>
        </w:rPr>
        <w:t> </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000000"/>
          <w:sz w:val="24"/>
          <w:szCs w:val="24"/>
          <w:lang w:eastAsia="lt-LT"/>
        </w:rPr>
        <w:t> </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32"/>
          <w:szCs w:val="32"/>
          <w:u w:val="single"/>
          <w:lang w:val="en-US" w:eastAsia="lt-LT"/>
        </w:rPr>
      </w:pPr>
      <w:r w:rsidRPr="001B4E7E">
        <w:rPr>
          <w:rFonts w:ascii="Times New Roman" w:eastAsia="Times New Roman" w:hAnsi="Times New Roman" w:cs="Times New Roman"/>
          <w:color w:val="000000"/>
          <w:sz w:val="32"/>
          <w:szCs w:val="32"/>
          <w:u w:val="single"/>
          <w:lang w:eastAsia="lt-LT"/>
        </w:rPr>
        <w:t>Dėkojame už sklandų bendradarbiavimą ir saugokime vieni kitus</w:t>
      </w:r>
      <w:r w:rsidRPr="001B4E7E">
        <w:rPr>
          <w:rFonts w:ascii="Times New Roman" w:eastAsia="Times New Roman" w:hAnsi="Times New Roman" w:cs="Times New Roman"/>
          <w:color w:val="000000"/>
          <w:sz w:val="32"/>
          <w:szCs w:val="32"/>
          <w:u w:val="single"/>
          <w:lang w:val="en-US" w:eastAsia="lt-LT"/>
        </w:rPr>
        <w:t>!</w:t>
      </w:r>
    </w:p>
    <w:p w:rsidR="001B4E7E" w:rsidRPr="001B4E7E" w:rsidRDefault="001B4E7E" w:rsidP="001B4E7E">
      <w:pPr>
        <w:shd w:val="clear" w:color="auto" w:fill="FFFFFF"/>
        <w:spacing w:after="0" w:line="224" w:lineRule="atLeast"/>
        <w:jc w:val="both"/>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222222"/>
          <w:sz w:val="24"/>
          <w:szCs w:val="24"/>
          <w:lang w:eastAsia="lt-LT"/>
        </w:rPr>
        <w:t> </w:t>
      </w:r>
    </w:p>
    <w:p w:rsidR="001B4E7E" w:rsidRPr="001B4E7E" w:rsidRDefault="001B4E7E" w:rsidP="001B4E7E">
      <w:pPr>
        <w:shd w:val="clear" w:color="auto" w:fill="FFFFFF"/>
        <w:spacing w:after="0" w:line="224" w:lineRule="atLeast"/>
        <w:jc w:val="both"/>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222222"/>
          <w:sz w:val="24"/>
          <w:szCs w:val="24"/>
          <w:lang w:eastAsia="lt-LT"/>
        </w:rPr>
        <w:t> </w:t>
      </w:r>
    </w:p>
    <w:p w:rsidR="001B4E7E" w:rsidRPr="001B4E7E" w:rsidRDefault="001B4E7E" w:rsidP="001B4E7E">
      <w:pPr>
        <w:shd w:val="clear" w:color="auto" w:fill="FFFFFF"/>
        <w:spacing w:after="0" w:line="240" w:lineRule="auto"/>
        <w:rPr>
          <w:rFonts w:ascii="Times New Roman" w:eastAsia="Times New Roman" w:hAnsi="Times New Roman" w:cs="Times New Roman"/>
          <w:color w:val="222222"/>
          <w:sz w:val="24"/>
          <w:szCs w:val="24"/>
          <w:lang w:val="en-US" w:eastAsia="lt-LT"/>
        </w:rPr>
      </w:pPr>
      <w:r w:rsidRPr="001B4E7E">
        <w:rPr>
          <w:rFonts w:ascii="Times New Roman" w:eastAsia="Times New Roman" w:hAnsi="Times New Roman" w:cs="Times New Roman"/>
          <w:color w:val="222222"/>
          <w:sz w:val="24"/>
          <w:szCs w:val="24"/>
          <w:lang w:eastAsia="lt-LT"/>
        </w:rPr>
        <w:t> </w:t>
      </w:r>
    </w:p>
    <w:p w:rsidR="001B4E7E" w:rsidRPr="0043743B" w:rsidRDefault="001B4E7E" w:rsidP="0043743B">
      <w:pPr>
        <w:spacing w:line="270" w:lineRule="atLeast"/>
        <w:jc w:val="center"/>
        <w:rPr>
          <w:rFonts w:ascii="Helvetica" w:eastAsia="Times New Roman" w:hAnsi="Helvetica" w:cs="Helvetica"/>
          <w:color w:val="444444"/>
          <w:sz w:val="27"/>
          <w:szCs w:val="27"/>
          <w:lang w:eastAsia="lt-LT"/>
        </w:rPr>
      </w:pPr>
      <w:bookmarkStart w:id="1" w:name="_GoBack"/>
      <w:bookmarkEnd w:id="1"/>
    </w:p>
    <w:sectPr w:rsidR="001B4E7E" w:rsidRPr="0043743B" w:rsidSect="0043743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7E"/>
    <w:rsid w:val="001B4E7E"/>
    <w:rsid w:val="0043743B"/>
    <w:rsid w:val="004E1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BEF8C-5561-4EC8-A3AA-E57D2D93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E7E"/>
    <w:rPr>
      <w:color w:val="0000FF"/>
      <w:u w:val="single"/>
    </w:rPr>
  </w:style>
  <w:style w:type="character" w:customStyle="1" w:styleId="avw">
    <w:name w:val="avw"/>
    <w:basedOn w:val="DefaultParagraphFont"/>
    <w:rsid w:val="001B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4320">
      <w:bodyDiv w:val="1"/>
      <w:marLeft w:val="0"/>
      <w:marRight w:val="0"/>
      <w:marTop w:val="0"/>
      <w:marBottom w:val="0"/>
      <w:divBdr>
        <w:top w:val="none" w:sz="0" w:space="0" w:color="auto"/>
        <w:left w:val="none" w:sz="0" w:space="0" w:color="auto"/>
        <w:bottom w:val="none" w:sz="0" w:space="0" w:color="auto"/>
        <w:right w:val="none" w:sz="0" w:space="0" w:color="auto"/>
      </w:divBdr>
    </w:div>
    <w:div w:id="814758772">
      <w:bodyDiv w:val="1"/>
      <w:marLeft w:val="0"/>
      <w:marRight w:val="0"/>
      <w:marTop w:val="0"/>
      <w:marBottom w:val="0"/>
      <w:divBdr>
        <w:top w:val="none" w:sz="0" w:space="0" w:color="auto"/>
        <w:left w:val="none" w:sz="0" w:space="0" w:color="auto"/>
        <w:bottom w:val="none" w:sz="0" w:space="0" w:color="auto"/>
        <w:right w:val="none" w:sz="0" w:space="0" w:color="auto"/>
      </w:divBdr>
      <w:divsChild>
        <w:div w:id="497113049">
          <w:marLeft w:val="0"/>
          <w:marRight w:val="0"/>
          <w:marTop w:val="0"/>
          <w:marBottom w:val="0"/>
          <w:divBdr>
            <w:top w:val="none" w:sz="0" w:space="0" w:color="auto"/>
            <w:left w:val="none" w:sz="0" w:space="0" w:color="auto"/>
            <w:bottom w:val="none" w:sz="0" w:space="0" w:color="auto"/>
            <w:right w:val="none" w:sz="0" w:space="0" w:color="auto"/>
          </w:divBdr>
          <w:divsChild>
            <w:div w:id="983659836">
              <w:marLeft w:val="0"/>
              <w:marRight w:val="0"/>
              <w:marTop w:val="0"/>
              <w:marBottom w:val="0"/>
              <w:divBdr>
                <w:top w:val="none" w:sz="0" w:space="0" w:color="auto"/>
                <w:left w:val="none" w:sz="0" w:space="0" w:color="auto"/>
                <w:bottom w:val="none" w:sz="0" w:space="0" w:color="auto"/>
                <w:right w:val="none" w:sz="0" w:space="0" w:color="auto"/>
              </w:divBdr>
              <w:divsChild>
                <w:div w:id="1686862493">
                  <w:marLeft w:val="0"/>
                  <w:marRight w:val="0"/>
                  <w:marTop w:val="120"/>
                  <w:marBottom w:val="0"/>
                  <w:divBdr>
                    <w:top w:val="none" w:sz="0" w:space="0" w:color="auto"/>
                    <w:left w:val="none" w:sz="0" w:space="0" w:color="auto"/>
                    <w:bottom w:val="none" w:sz="0" w:space="0" w:color="auto"/>
                    <w:right w:val="none" w:sz="0" w:space="0" w:color="auto"/>
                  </w:divBdr>
                  <w:divsChild>
                    <w:div w:id="907881998">
                      <w:marLeft w:val="0"/>
                      <w:marRight w:val="0"/>
                      <w:marTop w:val="0"/>
                      <w:marBottom w:val="0"/>
                      <w:divBdr>
                        <w:top w:val="none" w:sz="0" w:space="0" w:color="auto"/>
                        <w:left w:val="none" w:sz="0" w:space="0" w:color="auto"/>
                        <w:bottom w:val="none" w:sz="0" w:space="0" w:color="auto"/>
                        <w:right w:val="none" w:sz="0" w:space="0" w:color="auto"/>
                      </w:divBdr>
                      <w:divsChild>
                        <w:div w:id="1547062043">
                          <w:marLeft w:val="0"/>
                          <w:marRight w:val="0"/>
                          <w:marTop w:val="0"/>
                          <w:marBottom w:val="0"/>
                          <w:divBdr>
                            <w:top w:val="none" w:sz="0" w:space="0" w:color="auto"/>
                            <w:left w:val="none" w:sz="0" w:space="0" w:color="auto"/>
                            <w:bottom w:val="none" w:sz="0" w:space="0" w:color="auto"/>
                            <w:right w:val="none" w:sz="0" w:space="0" w:color="auto"/>
                          </w:divBdr>
                          <w:divsChild>
                            <w:div w:id="1419906531">
                              <w:marLeft w:val="0"/>
                              <w:marRight w:val="0"/>
                              <w:marTop w:val="0"/>
                              <w:marBottom w:val="0"/>
                              <w:divBdr>
                                <w:top w:val="none" w:sz="0" w:space="0" w:color="auto"/>
                                <w:left w:val="none" w:sz="0" w:space="0" w:color="auto"/>
                                <w:bottom w:val="none" w:sz="0" w:space="0" w:color="auto"/>
                                <w:right w:val="none" w:sz="0" w:space="0" w:color="auto"/>
                              </w:divBdr>
                            </w:div>
                          </w:divsChild>
                        </w:div>
                        <w:div w:id="19964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9432">
                  <w:marLeft w:val="0"/>
                  <w:marRight w:val="0"/>
                  <w:marTop w:val="225"/>
                  <w:marBottom w:val="225"/>
                  <w:divBdr>
                    <w:top w:val="none" w:sz="0" w:space="0" w:color="auto"/>
                    <w:left w:val="none" w:sz="0" w:space="0" w:color="auto"/>
                    <w:bottom w:val="none" w:sz="0" w:space="0" w:color="auto"/>
                    <w:right w:val="none" w:sz="0" w:space="0" w:color="auto"/>
                  </w:divBdr>
                  <w:divsChild>
                    <w:div w:id="401097174">
                      <w:marLeft w:val="0"/>
                      <w:marRight w:val="0"/>
                      <w:marTop w:val="180"/>
                      <w:marBottom w:val="180"/>
                      <w:divBdr>
                        <w:top w:val="none" w:sz="0" w:space="0" w:color="auto"/>
                        <w:left w:val="none" w:sz="0" w:space="0" w:color="auto"/>
                        <w:bottom w:val="none" w:sz="0" w:space="0" w:color="auto"/>
                        <w:right w:val="none" w:sz="0" w:space="0" w:color="auto"/>
                      </w:divBdr>
                      <w:divsChild>
                        <w:div w:id="948587636">
                          <w:marLeft w:val="0"/>
                          <w:marRight w:val="0"/>
                          <w:marTop w:val="0"/>
                          <w:marBottom w:val="0"/>
                          <w:divBdr>
                            <w:top w:val="none" w:sz="0" w:space="0" w:color="auto"/>
                            <w:left w:val="none" w:sz="0" w:space="0" w:color="auto"/>
                            <w:bottom w:val="none" w:sz="0" w:space="0" w:color="auto"/>
                            <w:right w:val="none" w:sz="0" w:space="0" w:color="auto"/>
                          </w:divBdr>
                          <w:divsChild>
                            <w:div w:id="277562531">
                              <w:marLeft w:val="300"/>
                              <w:marRight w:val="0"/>
                              <w:marTop w:val="0"/>
                              <w:marBottom w:val="0"/>
                              <w:divBdr>
                                <w:top w:val="none" w:sz="0" w:space="0" w:color="auto"/>
                                <w:left w:val="none" w:sz="0" w:space="0" w:color="auto"/>
                                <w:bottom w:val="none" w:sz="0" w:space="0" w:color="auto"/>
                                <w:right w:val="none" w:sz="0" w:space="0" w:color="auto"/>
                              </w:divBdr>
                              <w:divsChild>
                                <w:div w:id="128715093">
                                  <w:marLeft w:val="0"/>
                                  <w:marRight w:val="0"/>
                                  <w:marTop w:val="0"/>
                                  <w:marBottom w:val="0"/>
                                  <w:divBdr>
                                    <w:top w:val="none" w:sz="0" w:space="0" w:color="auto"/>
                                    <w:left w:val="none" w:sz="0" w:space="0" w:color="auto"/>
                                    <w:bottom w:val="none" w:sz="0" w:space="0" w:color="auto"/>
                                    <w:right w:val="none" w:sz="0" w:space="0" w:color="auto"/>
                                  </w:divBdr>
                                </w:div>
                              </w:divsChild>
                            </w:div>
                            <w:div w:id="2147241200">
                              <w:marLeft w:val="300"/>
                              <w:marRight w:val="0"/>
                              <w:marTop w:val="0"/>
                              <w:marBottom w:val="0"/>
                              <w:divBdr>
                                <w:top w:val="none" w:sz="0" w:space="0" w:color="auto"/>
                                <w:left w:val="none" w:sz="0" w:space="0" w:color="auto"/>
                                <w:bottom w:val="none" w:sz="0" w:space="0" w:color="auto"/>
                                <w:right w:val="none" w:sz="0" w:space="0" w:color="auto"/>
                              </w:divBdr>
                              <w:divsChild>
                                <w:div w:id="11011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vsc.lrv.lt/lt/visuomenei/paveiktu-saliu-sarasas-1" TargetMode="External"/><Relationship Id="rId4" Type="http://schemas.openxmlformats.org/officeDocument/2006/relationships/hyperlink" Target="https://www.e-tar.lt/portal/lt/legalAct/960690a0389411eb8d9fe110e148c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1863</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2020-12-09T10:22:00Z</dcterms:created>
  <dcterms:modified xsi:type="dcterms:W3CDTF">2020-12-09T10:41:00Z</dcterms:modified>
</cp:coreProperties>
</file>